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55ED2" w14:textId="77777777" w:rsidR="004B6EFE" w:rsidRDefault="004B6EFE" w:rsidP="00501AA1">
      <w:pPr>
        <w:spacing w:after="0" w:line="240" w:lineRule="auto"/>
        <w:jc w:val="both"/>
        <w:rPr>
          <w:rFonts w:eastAsia="Times New Roman" w:cs="Arial"/>
          <w:color w:val="000000"/>
        </w:rPr>
      </w:pPr>
      <w:bookmarkStart w:id="0" w:name="_GoBack"/>
      <w:bookmarkEnd w:id="0"/>
    </w:p>
    <w:p w14:paraId="0AE50C36" w14:textId="77777777" w:rsidR="00501AA1" w:rsidRPr="00343840" w:rsidRDefault="00501AA1" w:rsidP="00501AA1">
      <w:pPr>
        <w:spacing w:after="0" w:line="240" w:lineRule="auto"/>
        <w:jc w:val="both"/>
        <w:rPr>
          <w:rFonts w:eastAsia="Times New Roman" w:cs="Times New Roman"/>
        </w:rPr>
      </w:pPr>
      <w:r w:rsidRPr="00343840">
        <w:rPr>
          <w:rFonts w:eastAsia="Times New Roman" w:cs="Arial"/>
          <w:color w:val="000000"/>
        </w:rPr>
        <w:t xml:space="preserve">This document compiles a list of recommendations from the SEAS Tenure Committee based on various dossiers we have seen in the last three years. </w:t>
      </w:r>
    </w:p>
    <w:p w14:paraId="101224D9" w14:textId="77777777" w:rsidR="00501AA1" w:rsidRPr="00343840" w:rsidRDefault="00501AA1" w:rsidP="00501AA1">
      <w:pPr>
        <w:spacing w:after="0" w:line="240" w:lineRule="auto"/>
        <w:jc w:val="both"/>
        <w:rPr>
          <w:rFonts w:eastAsia="Times New Roman" w:cs="Times New Roman"/>
        </w:rPr>
      </w:pPr>
    </w:p>
    <w:p w14:paraId="231C5946" w14:textId="77777777" w:rsidR="00501AA1" w:rsidRPr="00343840" w:rsidRDefault="00501AA1" w:rsidP="00501AA1">
      <w:pPr>
        <w:spacing w:after="0" w:line="240" w:lineRule="auto"/>
        <w:jc w:val="both"/>
        <w:rPr>
          <w:rFonts w:eastAsia="Times New Roman" w:cs="Times New Roman"/>
        </w:rPr>
      </w:pPr>
      <w:r w:rsidRPr="00343840">
        <w:rPr>
          <w:rFonts w:eastAsia="Times New Roman" w:cs="Arial"/>
          <w:color w:val="000000"/>
        </w:rPr>
        <w:t>1. Input on candidate CVs</w:t>
      </w:r>
    </w:p>
    <w:p w14:paraId="4A8196CE" w14:textId="21293DE7" w:rsidR="00BF3562" w:rsidRPr="00343840" w:rsidRDefault="00BF3562"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 xml:space="preserve">Number all lists of research products, with the most recent product at the top of the list, and number the products chronologically (earliest is number 1). </w:t>
      </w:r>
    </w:p>
    <w:p w14:paraId="11998E00" w14:textId="79FF000F"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List all co-investigators in a grant along with everyone’s percentage share; indicate who is the PI</w:t>
      </w:r>
      <w:r w:rsidR="00F17686" w:rsidRPr="00343840">
        <w:rPr>
          <w:rFonts w:eastAsia="Times New Roman" w:cs="Arial"/>
          <w:color w:val="000000"/>
        </w:rPr>
        <w:t xml:space="preserve"> </w:t>
      </w:r>
      <w:r w:rsidR="00F17686" w:rsidRPr="00343840">
        <w:rPr>
          <w:rFonts w:eastAsia="Times New Roman" w:cs="Arial"/>
          <w:color w:val="000000"/>
          <w:vertAlign w:val="superscript"/>
        </w:rPr>
        <w:t>1</w:t>
      </w:r>
      <w:r w:rsidRPr="00343840">
        <w:rPr>
          <w:rFonts w:eastAsia="Times New Roman" w:cs="Arial"/>
          <w:color w:val="000000"/>
          <w:vertAlign w:val="superscript"/>
        </w:rPr>
        <w:t>,</w:t>
      </w:r>
      <w:r w:rsidRPr="00343840">
        <w:rPr>
          <w:rFonts w:eastAsia="Times New Roman" w:cs="Arial"/>
          <w:color w:val="000000"/>
        </w:rPr>
        <w:t xml:space="preserve"> </w:t>
      </w:r>
      <w:r w:rsidR="00F17686" w:rsidRPr="00343840">
        <w:rPr>
          <w:rFonts w:eastAsia="Times New Roman" w:cs="Arial"/>
          <w:color w:val="000000"/>
          <w:vertAlign w:val="superscript"/>
        </w:rPr>
        <w:t>5</w:t>
      </w:r>
    </w:p>
    <w:p w14:paraId="4AE958FC" w14:textId="2AFA25B2"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Indicate University at Buffalo students supervised by the applicant in all papers; distinguish by undergraduate, graduate, and postdoctoral students</w:t>
      </w:r>
      <w:r w:rsidR="00343840">
        <w:rPr>
          <w:rFonts w:eastAsia="Times New Roman" w:cs="Arial"/>
          <w:color w:val="000000"/>
        </w:rPr>
        <w:t xml:space="preserve"> </w:t>
      </w:r>
      <w:r w:rsidR="00F17686" w:rsidRPr="00343840">
        <w:rPr>
          <w:rFonts w:eastAsia="Times New Roman" w:cs="Arial"/>
          <w:color w:val="000000"/>
          <w:vertAlign w:val="superscript"/>
        </w:rPr>
        <w:t>2</w:t>
      </w:r>
    </w:p>
    <w:p w14:paraId="7507A438" w14:textId="47DE01DC"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Give full bibliographic information on all papers including page numbers</w:t>
      </w:r>
      <w:r w:rsidR="00343840">
        <w:rPr>
          <w:rFonts w:eastAsia="Times New Roman" w:cs="Arial"/>
          <w:color w:val="000000"/>
        </w:rPr>
        <w:t xml:space="preserve"> </w:t>
      </w:r>
      <w:r w:rsidR="00F17686" w:rsidRPr="00343840">
        <w:rPr>
          <w:rFonts w:eastAsia="Times New Roman" w:cs="Arial"/>
          <w:color w:val="000000"/>
          <w:vertAlign w:val="superscript"/>
        </w:rPr>
        <w:t>3</w:t>
      </w:r>
    </w:p>
    <w:p w14:paraId="4133EF08" w14:textId="19255296"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If available</w:t>
      </w:r>
      <w:r w:rsidR="00BF3562" w:rsidRPr="00343840">
        <w:rPr>
          <w:rFonts w:eastAsia="Times New Roman" w:cs="Arial"/>
          <w:color w:val="000000"/>
        </w:rPr>
        <w:t xml:space="preserve"> and significant</w:t>
      </w:r>
      <w:r w:rsidRPr="00343840">
        <w:rPr>
          <w:rFonts w:eastAsia="Times New Roman" w:cs="Arial"/>
          <w:color w:val="000000"/>
        </w:rPr>
        <w:t>, provide number of citations associated with the paper and the impact factor associated with the paper</w:t>
      </w:r>
      <w:r w:rsidR="00343840">
        <w:rPr>
          <w:rFonts w:eastAsia="Times New Roman" w:cs="Arial"/>
          <w:color w:val="000000"/>
        </w:rPr>
        <w:t xml:space="preserve"> </w:t>
      </w:r>
      <w:r w:rsidR="00F17686" w:rsidRPr="00343840">
        <w:rPr>
          <w:rFonts w:eastAsia="Times New Roman" w:cs="Arial"/>
          <w:color w:val="000000"/>
          <w:vertAlign w:val="superscript"/>
        </w:rPr>
        <w:t>4</w:t>
      </w:r>
    </w:p>
    <w:p w14:paraId="0065D4F6" w14:textId="7DF773E0"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Where relevant, give acceptance percentage for conference papers</w:t>
      </w:r>
      <w:r w:rsidR="00343840">
        <w:rPr>
          <w:rFonts w:eastAsia="Times New Roman" w:cs="Arial"/>
          <w:color w:val="000000"/>
        </w:rPr>
        <w:t xml:space="preserve"> </w:t>
      </w:r>
      <w:r w:rsidR="00F17686" w:rsidRPr="00343840">
        <w:rPr>
          <w:rFonts w:eastAsia="Times New Roman" w:cs="Arial"/>
          <w:color w:val="000000"/>
          <w:vertAlign w:val="superscript"/>
        </w:rPr>
        <w:t>4</w:t>
      </w:r>
    </w:p>
    <w:p w14:paraId="5DA786AE" w14:textId="4E0A58A4"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If it is a workshop paper, please indicate whether it is peer reviewed or not</w:t>
      </w:r>
      <w:r w:rsidR="00343840">
        <w:rPr>
          <w:rFonts w:eastAsia="Times New Roman" w:cs="Arial"/>
          <w:color w:val="000000"/>
        </w:rPr>
        <w:t xml:space="preserve"> </w:t>
      </w:r>
      <w:r w:rsidR="00F17686" w:rsidRPr="00343840">
        <w:rPr>
          <w:rFonts w:eastAsia="Times New Roman" w:cs="Arial"/>
          <w:color w:val="000000"/>
          <w:vertAlign w:val="superscript"/>
        </w:rPr>
        <w:t>4</w:t>
      </w:r>
    </w:p>
    <w:p w14:paraId="7EE6AC95" w14:textId="07B88D1D"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Clearly mark if students are jointly advised and if so, who is the co-advisor</w:t>
      </w:r>
      <w:r w:rsidR="00343840">
        <w:rPr>
          <w:rFonts w:eastAsia="Times New Roman" w:cs="Arial"/>
          <w:color w:val="000000"/>
        </w:rPr>
        <w:t xml:space="preserve"> </w:t>
      </w:r>
      <w:r w:rsidR="00F17686" w:rsidRPr="00343840">
        <w:rPr>
          <w:rFonts w:eastAsia="Times New Roman" w:cs="Arial"/>
          <w:color w:val="000000"/>
          <w:vertAlign w:val="superscript"/>
        </w:rPr>
        <w:t>1</w:t>
      </w:r>
    </w:p>
    <w:p w14:paraId="7277C384" w14:textId="37A89E92"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Clearly indicate for which papers/presentations/abstracts you are the lead/corresponding author and distinguish these items from those that include doctoral or postdoctoral advisors</w:t>
      </w:r>
      <w:r w:rsidR="00F17686" w:rsidRPr="00343840">
        <w:rPr>
          <w:rFonts w:eastAsia="Times New Roman" w:cs="Arial"/>
          <w:color w:val="000000"/>
          <w:vertAlign w:val="superscript"/>
        </w:rPr>
        <w:t>1</w:t>
      </w:r>
      <w:r w:rsidRPr="00343840">
        <w:rPr>
          <w:rFonts w:eastAsia="Times New Roman" w:cs="Arial"/>
          <w:color w:val="000000"/>
          <w:vertAlign w:val="superscript"/>
        </w:rPr>
        <w:t>,</w:t>
      </w:r>
      <w:r w:rsidRPr="00343840">
        <w:rPr>
          <w:rFonts w:eastAsia="Times New Roman" w:cs="Arial"/>
          <w:color w:val="000000"/>
        </w:rPr>
        <w:t xml:space="preserve"> </w:t>
      </w:r>
      <w:r w:rsidR="00F17686" w:rsidRPr="00343840">
        <w:rPr>
          <w:rFonts w:eastAsia="Times New Roman" w:cs="Arial"/>
          <w:color w:val="000000"/>
          <w:vertAlign w:val="superscript"/>
        </w:rPr>
        <w:t>5</w:t>
      </w:r>
    </w:p>
    <w:p w14:paraId="1A182563" w14:textId="7B585B6E"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Indicate which papers/presentations/abstracts have been peer-reviewed or invited</w:t>
      </w:r>
      <w:r w:rsidR="00343840">
        <w:rPr>
          <w:rFonts w:eastAsia="Times New Roman" w:cs="Arial"/>
          <w:color w:val="000000"/>
        </w:rPr>
        <w:t xml:space="preserve"> </w:t>
      </w:r>
      <w:r w:rsidR="00F17686" w:rsidRPr="00343840">
        <w:rPr>
          <w:rFonts w:eastAsia="Times New Roman" w:cs="Arial"/>
          <w:color w:val="000000"/>
          <w:vertAlign w:val="superscript"/>
        </w:rPr>
        <w:t>4</w:t>
      </w:r>
    </w:p>
    <w:p w14:paraId="2B5F0289" w14:textId="6DAF5B8E"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Separate primary literature articles from review articles or book chapters and again indicate those that have been solicited and those that have been peer-reviewed</w:t>
      </w:r>
      <w:r w:rsidR="00343840">
        <w:rPr>
          <w:rFonts w:eastAsia="Times New Roman" w:cs="Arial"/>
          <w:color w:val="000000"/>
        </w:rPr>
        <w:t xml:space="preserve"> </w:t>
      </w:r>
      <w:r w:rsidR="00F17686" w:rsidRPr="00343840">
        <w:rPr>
          <w:rFonts w:eastAsia="Times New Roman" w:cs="Arial"/>
          <w:color w:val="000000"/>
          <w:vertAlign w:val="superscript"/>
        </w:rPr>
        <w:t>4</w:t>
      </w:r>
    </w:p>
    <w:p w14:paraId="76F104C1" w14:textId="5F8CF015"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 xml:space="preserve">When possible, provide metrics like citations, h-index, </w:t>
      </w:r>
      <w:proofErr w:type="spellStart"/>
      <w:r w:rsidRPr="00343840">
        <w:rPr>
          <w:rFonts w:eastAsia="Times New Roman" w:cs="Arial"/>
          <w:color w:val="000000"/>
        </w:rPr>
        <w:t>i</w:t>
      </w:r>
      <w:proofErr w:type="spellEnd"/>
      <w:r w:rsidRPr="00343840">
        <w:rPr>
          <w:rFonts w:eastAsia="Times New Roman" w:cs="Arial"/>
          <w:color w:val="000000"/>
        </w:rPr>
        <w:t xml:space="preserve">-index, </w:t>
      </w:r>
      <w:proofErr w:type="spellStart"/>
      <w:r w:rsidRPr="00343840">
        <w:rPr>
          <w:rFonts w:eastAsia="Times New Roman" w:cs="Arial"/>
          <w:color w:val="000000"/>
        </w:rPr>
        <w:t>WoS</w:t>
      </w:r>
      <w:proofErr w:type="spellEnd"/>
      <w:r w:rsidRPr="00343840">
        <w:rPr>
          <w:rFonts w:eastAsia="Times New Roman" w:cs="Arial"/>
          <w:color w:val="000000"/>
        </w:rPr>
        <w:t>, Google Scholar page link, etc.</w:t>
      </w:r>
      <w:r w:rsidR="00F17686" w:rsidRPr="00343840">
        <w:rPr>
          <w:rFonts w:eastAsia="Times New Roman" w:cs="Arial"/>
          <w:color w:val="000000"/>
          <w:vertAlign w:val="superscript"/>
        </w:rPr>
        <w:t xml:space="preserve"> 4</w:t>
      </w:r>
    </w:p>
    <w:p w14:paraId="175048CA" w14:textId="073DECBA"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For papers accepted but not in print, provide a DOI number, if available</w:t>
      </w:r>
      <w:r w:rsidR="00343840">
        <w:rPr>
          <w:rFonts w:eastAsia="Times New Roman" w:cs="Arial"/>
          <w:color w:val="000000"/>
        </w:rPr>
        <w:t xml:space="preserve"> </w:t>
      </w:r>
      <w:r w:rsidR="00F17686" w:rsidRPr="00343840">
        <w:rPr>
          <w:rFonts w:eastAsia="Times New Roman" w:cs="Arial"/>
          <w:color w:val="000000"/>
          <w:vertAlign w:val="superscript"/>
        </w:rPr>
        <w:t>2</w:t>
      </w:r>
    </w:p>
    <w:p w14:paraId="7E053DC7" w14:textId="77777777" w:rsidR="00501AA1" w:rsidRPr="004B6EFE" w:rsidRDefault="00501AA1" w:rsidP="00501AA1">
      <w:pPr>
        <w:spacing w:after="0" w:line="240" w:lineRule="auto"/>
        <w:jc w:val="both"/>
        <w:rPr>
          <w:rFonts w:eastAsia="Times New Roman" w:cs="Arial"/>
          <w:u w:val="single"/>
        </w:rPr>
      </w:pPr>
      <w:r w:rsidRPr="004B6EFE">
        <w:rPr>
          <w:rFonts w:eastAsia="Times New Roman" w:cs="Arial"/>
          <w:u w:val="single"/>
        </w:rPr>
        <w:t>Rationale:</w:t>
      </w:r>
    </w:p>
    <w:p w14:paraId="2A1FF7AD" w14:textId="038436AC" w:rsidR="00501AA1" w:rsidRPr="00343840" w:rsidRDefault="00F17686" w:rsidP="00501AA1">
      <w:pPr>
        <w:spacing w:after="0" w:line="240" w:lineRule="auto"/>
        <w:jc w:val="both"/>
        <w:rPr>
          <w:rFonts w:eastAsia="Times New Roman" w:cs="Arial"/>
        </w:rPr>
      </w:pPr>
      <w:r w:rsidRPr="00343840">
        <w:rPr>
          <w:rFonts w:eastAsia="Times New Roman" w:cs="Arial"/>
          <w:color w:val="000000"/>
          <w:vertAlign w:val="superscript"/>
        </w:rPr>
        <w:t xml:space="preserve">1 </w:t>
      </w:r>
      <w:r w:rsidR="00501AA1" w:rsidRPr="00343840">
        <w:rPr>
          <w:rFonts w:eastAsia="Times New Roman" w:cs="Arial"/>
        </w:rPr>
        <w:t xml:space="preserve">Helps to establish candidate’s intellectual contribution to work and leadership role in project.  </w:t>
      </w:r>
    </w:p>
    <w:p w14:paraId="276D6F68" w14:textId="24D4291A" w:rsidR="00501AA1" w:rsidRPr="00343840" w:rsidRDefault="00F17686" w:rsidP="00343840">
      <w:pPr>
        <w:spacing w:after="0" w:line="240" w:lineRule="auto"/>
        <w:ind w:left="180" w:hanging="180"/>
        <w:jc w:val="both"/>
        <w:rPr>
          <w:rFonts w:eastAsia="Times New Roman" w:cs="Arial"/>
        </w:rPr>
      </w:pPr>
      <w:r w:rsidRPr="00343840">
        <w:rPr>
          <w:rFonts w:eastAsia="Times New Roman" w:cs="Arial"/>
          <w:color w:val="000000"/>
          <w:vertAlign w:val="superscript"/>
        </w:rPr>
        <w:t xml:space="preserve">2 </w:t>
      </w:r>
      <w:r w:rsidR="00501AA1" w:rsidRPr="00343840">
        <w:rPr>
          <w:rFonts w:eastAsia="Times New Roman" w:cs="Arial"/>
        </w:rPr>
        <w:t>Demonstrates successful student training leading to scholarly products and graduation metrics; student level (UG, graduate, postdoctoral) indicates range of students trained and productivity of that student group, here, productivity leading to the graduation of PhD students is emphasized.</w:t>
      </w:r>
    </w:p>
    <w:p w14:paraId="2C57AE2B" w14:textId="7910472B" w:rsidR="00501AA1" w:rsidRPr="00343840" w:rsidRDefault="00F17686" w:rsidP="00343840">
      <w:pPr>
        <w:spacing w:after="0" w:line="240" w:lineRule="auto"/>
        <w:ind w:left="180" w:hanging="180"/>
        <w:jc w:val="both"/>
        <w:rPr>
          <w:rFonts w:eastAsia="Times New Roman" w:cs="Arial"/>
        </w:rPr>
      </w:pPr>
      <w:r w:rsidRPr="00343840">
        <w:rPr>
          <w:rFonts w:eastAsia="Times New Roman" w:cs="Arial"/>
          <w:color w:val="000000"/>
          <w:vertAlign w:val="superscript"/>
        </w:rPr>
        <w:t xml:space="preserve">3 </w:t>
      </w:r>
      <w:r w:rsidR="00501AA1" w:rsidRPr="00343840">
        <w:rPr>
          <w:rFonts w:eastAsia="Times New Roman" w:cs="Arial"/>
        </w:rPr>
        <w:t xml:space="preserve">Clearly indicates the details of the papers; most funding agencies require this level of detail in proposal submissions.  A key goal here is to see publication products with the candidate’s PhD students as lead authors and the candidate as the corresponding author. </w:t>
      </w:r>
    </w:p>
    <w:p w14:paraId="3AC162BD" w14:textId="2675321D" w:rsidR="00501AA1" w:rsidRPr="00343840" w:rsidRDefault="00F17686" w:rsidP="00501AA1">
      <w:pPr>
        <w:spacing w:after="0" w:line="240" w:lineRule="auto"/>
        <w:jc w:val="both"/>
        <w:rPr>
          <w:rFonts w:eastAsia="Times New Roman" w:cs="Arial"/>
        </w:rPr>
      </w:pPr>
      <w:r w:rsidRPr="00343840">
        <w:rPr>
          <w:rFonts w:eastAsia="Times New Roman" w:cs="Arial"/>
          <w:color w:val="000000"/>
          <w:vertAlign w:val="superscript"/>
        </w:rPr>
        <w:t xml:space="preserve">4 </w:t>
      </w:r>
      <w:r w:rsidR="00501AA1" w:rsidRPr="00343840">
        <w:rPr>
          <w:rFonts w:eastAsia="Times New Roman" w:cs="Arial"/>
        </w:rPr>
        <w:t>Helps establishes impact of scholarly product.</w:t>
      </w:r>
    </w:p>
    <w:p w14:paraId="27F5D290" w14:textId="301DEDF0" w:rsidR="00501AA1" w:rsidRPr="00343840" w:rsidRDefault="00F17686" w:rsidP="00343840">
      <w:pPr>
        <w:tabs>
          <w:tab w:val="left" w:pos="720"/>
        </w:tabs>
        <w:spacing w:after="0" w:line="240" w:lineRule="auto"/>
        <w:ind w:left="180" w:hanging="180"/>
        <w:jc w:val="both"/>
        <w:rPr>
          <w:rFonts w:eastAsia="Times New Roman" w:cs="Arial"/>
        </w:rPr>
      </w:pPr>
      <w:r w:rsidRPr="00343840">
        <w:rPr>
          <w:rFonts w:eastAsia="Times New Roman" w:cs="Arial"/>
          <w:color w:val="000000"/>
          <w:vertAlign w:val="superscript"/>
        </w:rPr>
        <w:t xml:space="preserve">5 </w:t>
      </w:r>
      <w:r w:rsidR="00501AA1" w:rsidRPr="00343840">
        <w:rPr>
          <w:rFonts w:eastAsia="Times New Roman" w:cs="Arial"/>
        </w:rPr>
        <w:t>Helps establish independence of applicant from collaborators and previous mentors/institutions.  The goal is to see stand-alone scholarly products and accomplishment completed at UB.</w:t>
      </w:r>
    </w:p>
    <w:p w14:paraId="1C9BB95A" w14:textId="77777777" w:rsidR="00501AA1" w:rsidRPr="00343840" w:rsidRDefault="00501AA1" w:rsidP="00501AA1">
      <w:pPr>
        <w:spacing w:after="0" w:line="240" w:lineRule="auto"/>
        <w:jc w:val="both"/>
        <w:rPr>
          <w:rFonts w:eastAsia="Times New Roman" w:cs="Times New Roman"/>
        </w:rPr>
      </w:pPr>
    </w:p>
    <w:p w14:paraId="1D227FC6" w14:textId="77777777" w:rsidR="00501AA1" w:rsidRPr="00343840" w:rsidRDefault="00501AA1" w:rsidP="00501AA1">
      <w:pPr>
        <w:spacing w:after="0" w:line="240" w:lineRule="auto"/>
        <w:jc w:val="both"/>
        <w:rPr>
          <w:rFonts w:eastAsia="Times New Roman" w:cs="Times New Roman"/>
        </w:rPr>
      </w:pPr>
      <w:r w:rsidRPr="00343840">
        <w:rPr>
          <w:rFonts w:eastAsia="Times New Roman" w:cs="Arial"/>
          <w:color w:val="000000"/>
        </w:rPr>
        <w:t>2. Specific Instructions for Tenure</w:t>
      </w:r>
    </w:p>
    <w:p w14:paraId="4F8C8CBF" w14:textId="77777777"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Do not give list of proposals rejected</w:t>
      </w:r>
    </w:p>
    <w:p w14:paraId="5E004F9B" w14:textId="77777777"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Do not list any papers that are “in preparation”</w:t>
      </w:r>
    </w:p>
    <w:p w14:paraId="4CFACD71" w14:textId="207FA2D2" w:rsidR="00501AA1" w:rsidRPr="00343840" w:rsidRDefault="00237B5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Give name of journal for any</w:t>
      </w:r>
      <w:r w:rsidR="00501AA1" w:rsidRPr="00343840">
        <w:rPr>
          <w:rFonts w:eastAsia="Times New Roman" w:cs="Arial"/>
          <w:color w:val="000000"/>
        </w:rPr>
        <w:t xml:space="preserve"> “submitted papers”</w:t>
      </w:r>
    </w:p>
    <w:p w14:paraId="4CA8439D" w14:textId="77777777"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Do not list yourself as advisor to students who have done a course project with you. List them only if they are doing a dissertation (PhD) or thesis (MS)</w:t>
      </w:r>
    </w:p>
    <w:p w14:paraId="6E36B686" w14:textId="77777777" w:rsidR="00501AA1" w:rsidRPr="004B6EFE" w:rsidRDefault="00501AA1" w:rsidP="00501AA1">
      <w:pPr>
        <w:spacing w:after="0" w:line="240" w:lineRule="auto"/>
        <w:jc w:val="both"/>
        <w:rPr>
          <w:rFonts w:eastAsia="Times New Roman" w:cs="Arial"/>
          <w:color w:val="000000"/>
          <w:u w:val="single"/>
        </w:rPr>
      </w:pPr>
      <w:r w:rsidRPr="004B6EFE">
        <w:rPr>
          <w:rFonts w:eastAsia="Times New Roman" w:cs="Arial"/>
          <w:color w:val="000000"/>
          <w:u w:val="single"/>
        </w:rPr>
        <w:t>Rationale:</w:t>
      </w:r>
    </w:p>
    <w:p w14:paraId="44052060" w14:textId="77777777" w:rsidR="00501AA1" w:rsidRPr="00343840" w:rsidRDefault="00501AA1" w:rsidP="00501AA1">
      <w:pPr>
        <w:spacing w:after="0" w:line="240" w:lineRule="auto"/>
        <w:jc w:val="both"/>
        <w:rPr>
          <w:rFonts w:eastAsia="Times New Roman" w:cs="Times New Roman"/>
        </w:rPr>
      </w:pPr>
      <w:r w:rsidRPr="00343840">
        <w:rPr>
          <w:rFonts w:eastAsia="Times New Roman" w:cs="Arial"/>
          <w:color w:val="000000"/>
        </w:rPr>
        <w:t>All of these suggestions are to help the committee clearly evaluate accomplishments completed in the probationary tenure period.</w:t>
      </w:r>
    </w:p>
    <w:p w14:paraId="13B7D9B8" w14:textId="77777777" w:rsidR="00501AA1" w:rsidRPr="00343840" w:rsidRDefault="00501AA1" w:rsidP="00501AA1">
      <w:pPr>
        <w:spacing w:after="0" w:line="240" w:lineRule="auto"/>
        <w:jc w:val="both"/>
        <w:rPr>
          <w:rFonts w:eastAsia="Times New Roman" w:cs="Times New Roman"/>
        </w:rPr>
      </w:pPr>
    </w:p>
    <w:p w14:paraId="0F282F54" w14:textId="77777777" w:rsidR="00501AA1" w:rsidRPr="00343840" w:rsidRDefault="00501AA1" w:rsidP="00501AA1">
      <w:pPr>
        <w:spacing w:after="0" w:line="240" w:lineRule="auto"/>
        <w:jc w:val="both"/>
        <w:rPr>
          <w:rFonts w:eastAsia="Times New Roman" w:cs="Times New Roman"/>
        </w:rPr>
      </w:pPr>
      <w:r w:rsidRPr="00343840">
        <w:rPr>
          <w:rFonts w:eastAsia="Times New Roman" w:cs="Arial"/>
          <w:color w:val="000000"/>
        </w:rPr>
        <w:t>3. Specific Instructions for 3-year reappointment</w:t>
      </w:r>
    </w:p>
    <w:p w14:paraId="13AC67EF" w14:textId="78214E74" w:rsidR="00501AA1" w:rsidRPr="00343840" w:rsidRDefault="00501AA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lastRenderedPageBreak/>
        <w:t>List all proposals submitted and their status (categorize them as rejected, submitted, funded)</w:t>
      </w:r>
      <w:r w:rsidR="00F17686" w:rsidRPr="00343840">
        <w:rPr>
          <w:rFonts w:eastAsia="Times New Roman" w:cs="Arial"/>
          <w:color w:val="000000"/>
          <w:vertAlign w:val="superscript"/>
        </w:rPr>
        <w:t xml:space="preserve"> 1</w:t>
      </w:r>
    </w:p>
    <w:p w14:paraId="581BFB10" w14:textId="379C5FA7" w:rsidR="00501AA1" w:rsidRPr="00343840" w:rsidRDefault="00237B51" w:rsidP="00501AA1">
      <w:pPr>
        <w:numPr>
          <w:ilvl w:val="0"/>
          <w:numId w:val="1"/>
        </w:numPr>
        <w:spacing w:after="0" w:line="240" w:lineRule="auto"/>
        <w:contextualSpacing/>
        <w:jc w:val="both"/>
        <w:rPr>
          <w:rFonts w:eastAsia="Times New Roman" w:cs="Times New Roman"/>
        </w:rPr>
      </w:pPr>
      <w:r w:rsidRPr="00343840">
        <w:rPr>
          <w:rFonts w:eastAsia="Times New Roman" w:cs="Arial"/>
          <w:color w:val="000000"/>
        </w:rPr>
        <w:t xml:space="preserve">Give name of journal for any </w:t>
      </w:r>
      <w:r w:rsidR="00501AA1" w:rsidRPr="00343840">
        <w:rPr>
          <w:rFonts w:eastAsia="Times New Roman" w:cs="Arial"/>
          <w:color w:val="000000"/>
        </w:rPr>
        <w:t>“submitted papers”</w:t>
      </w:r>
      <w:r w:rsidR="00F17686" w:rsidRPr="00343840">
        <w:rPr>
          <w:rFonts w:eastAsia="Times New Roman" w:cs="Arial"/>
          <w:color w:val="000000"/>
          <w:vertAlign w:val="superscript"/>
        </w:rPr>
        <w:t xml:space="preserve"> 2</w:t>
      </w:r>
    </w:p>
    <w:p w14:paraId="447B7A57" w14:textId="77777777" w:rsidR="00501AA1" w:rsidRPr="004B6EFE" w:rsidRDefault="00501AA1" w:rsidP="00501AA1">
      <w:pPr>
        <w:spacing w:after="0" w:line="240" w:lineRule="auto"/>
        <w:jc w:val="both"/>
        <w:rPr>
          <w:rFonts w:eastAsia="Times New Roman" w:cs="Arial"/>
          <w:u w:val="single"/>
        </w:rPr>
      </w:pPr>
      <w:r w:rsidRPr="004B6EFE">
        <w:rPr>
          <w:rFonts w:eastAsia="Times New Roman" w:cs="Arial"/>
          <w:u w:val="single"/>
        </w:rPr>
        <w:t>Rationale:</w:t>
      </w:r>
    </w:p>
    <w:p w14:paraId="50113A2A" w14:textId="374CE9C3" w:rsidR="00501AA1" w:rsidRPr="00343840" w:rsidRDefault="00F17686" w:rsidP="00343840">
      <w:pPr>
        <w:spacing w:after="0" w:line="240" w:lineRule="auto"/>
        <w:ind w:left="180" w:hanging="180"/>
        <w:jc w:val="both"/>
        <w:rPr>
          <w:rFonts w:eastAsia="Times New Roman" w:cs="Arial"/>
        </w:rPr>
      </w:pPr>
      <w:r w:rsidRPr="00343840">
        <w:rPr>
          <w:rFonts w:eastAsia="Times New Roman" w:cs="Arial"/>
          <w:color w:val="000000"/>
          <w:vertAlign w:val="superscript"/>
        </w:rPr>
        <w:t xml:space="preserve">1 </w:t>
      </w:r>
      <w:r w:rsidR="00501AA1" w:rsidRPr="00343840">
        <w:rPr>
          <w:rFonts w:eastAsia="Times New Roman" w:cs="Arial"/>
        </w:rPr>
        <w:t>This is to let the committee assess the range of agencies targeted, collaborators included, proposal types that are being submitted, and overall effort of the applicant.  Recommendations can then be made on how funding strategies may be adjusted.</w:t>
      </w:r>
    </w:p>
    <w:p w14:paraId="3FF13FF0" w14:textId="6B7ACC2E" w:rsidR="00501AA1" w:rsidRPr="00343840" w:rsidRDefault="00F17686" w:rsidP="00501AA1">
      <w:pPr>
        <w:spacing w:after="0" w:line="240" w:lineRule="auto"/>
        <w:jc w:val="both"/>
        <w:rPr>
          <w:rFonts w:eastAsia="Times New Roman" w:cs="Arial"/>
        </w:rPr>
      </w:pPr>
      <w:r w:rsidRPr="00343840">
        <w:rPr>
          <w:rFonts w:eastAsia="Times New Roman" w:cs="Arial"/>
          <w:color w:val="000000"/>
          <w:vertAlign w:val="superscript"/>
        </w:rPr>
        <w:t xml:space="preserve">2 </w:t>
      </w:r>
      <w:r w:rsidR="00501AA1" w:rsidRPr="00343840">
        <w:rPr>
          <w:rFonts w:eastAsia="Times New Roman" w:cs="Arial"/>
        </w:rPr>
        <w:t>This is to allow the committee to evaluate trajectory of candidate’s tenure process.</w:t>
      </w:r>
    </w:p>
    <w:p w14:paraId="252EBC7F" w14:textId="77777777" w:rsidR="00501AA1" w:rsidRPr="00343840" w:rsidRDefault="00501AA1" w:rsidP="00501AA1">
      <w:pPr>
        <w:spacing w:after="0" w:line="240" w:lineRule="auto"/>
        <w:jc w:val="both"/>
        <w:rPr>
          <w:rFonts w:eastAsia="Times New Roman" w:cs="Times New Roman"/>
        </w:rPr>
      </w:pPr>
    </w:p>
    <w:p w14:paraId="0D02139B" w14:textId="77777777" w:rsidR="00501AA1" w:rsidRPr="00343840" w:rsidRDefault="00501AA1" w:rsidP="00501AA1">
      <w:pPr>
        <w:spacing w:after="0" w:line="240" w:lineRule="auto"/>
        <w:jc w:val="both"/>
        <w:rPr>
          <w:rFonts w:eastAsia="Times New Roman" w:cs="Arial"/>
        </w:rPr>
      </w:pPr>
      <w:r w:rsidRPr="00343840">
        <w:rPr>
          <w:rFonts w:eastAsia="Times New Roman" w:cs="Arial"/>
        </w:rPr>
        <w:t>4. Input on Chair’s Letters</w:t>
      </w:r>
    </w:p>
    <w:p w14:paraId="23B6CF04" w14:textId="77777777" w:rsidR="00501AA1" w:rsidRPr="00343840" w:rsidRDefault="00501AA1" w:rsidP="00501AA1">
      <w:pPr>
        <w:widowControl w:val="0"/>
        <w:numPr>
          <w:ilvl w:val="0"/>
          <w:numId w:val="1"/>
        </w:numPr>
        <w:autoSpaceDE w:val="0"/>
        <w:autoSpaceDN w:val="0"/>
        <w:adjustRightInd w:val="0"/>
        <w:spacing w:after="0" w:line="240" w:lineRule="auto"/>
        <w:contextualSpacing/>
        <w:jc w:val="both"/>
        <w:rPr>
          <w:rFonts w:eastAsia="Times New Roman" w:cs="Arial"/>
        </w:rPr>
      </w:pPr>
      <w:r w:rsidRPr="00343840">
        <w:rPr>
          <w:rFonts w:eastAsia="Times New Roman" w:cs="Arial"/>
          <w:color w:val="000000"/>
        </w:rPr>
        <w:t xml:space="preserve">Discuss the candidate using the following descriptive categories: </w:t>
      </w:r>
      <w:r w:rsidRPr="00343840">
        <w:rPr>
          <w:rFonts w:eastAsia="Times New Roman" w:cs="Arial"/>
        </w:rPr>
        <w:t>Departmental Discussion and Vote (in the case of reappointments, please converge on a single vote for a term length [typically 3 years but 1 or 2 year terms have been selected in the past]), Selection and Stature of Reviewers, Scholarship and Research, External Funding, Classroom Teaching and Graduate Student Advisement, Service, Recommendations of External Disinterested Reviewers, Recommendations of Internal Reviewers, and Chair’s Summary and Recommendation.</w:t>
      </w:r>
      <w:r w:rsidRPr="00343840">
        <w:rPr>
          <w:rFonts w:eastAsia="Times New Roman" w:cs="Arial"/>
          <w:color w:val="000000"/>
        </w:rPr>
        <w:t xml:space="preserve"> </w:t>
      </w:r>
    </w:p>
    <w:p w14:paraId="37309EA6" w14:textId="77777777" w:rsidR="00AD7D20" w:rsidRPr="00343840" w:rsidRDefault="00501AA1" w:rsidP="00501AA1">
      <w:r w:rsidRPr="00343840">
        <w:rPr>
          <w:rFonts w:eastAsia="Times New Roman" w:cs="Arial"/>
          <w:color w:val="000000"/>
        </w:rPr>
        <w:t xml:space="preserve">For tenure cases it is useful to include comparisons with faculty in other peer institutions using metrics such as </w:t>
      </w:r>
      <w:r w:rsidRPr="00343840">
        <w:rPr>
          <w:rFonts w:eastAsia="Times New Roman" w:cs="Arial"/>
        </w:rPr>
        <w:t>Google Scholar citation counts</w:t>
      </w:r>
    </w:p>
    <w:sectPr w:rsidR="00AD7D20" w:rsidRPr="00343840" w:rsidSect="004B6EFE">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F0093" w14:textId="77777777" w:rsidR="00F977B6" w:rsidRDefault="00F977B6" w:rsidP="00343840">
      <w:pPr>
        <w:spacing w:after="0" w:line="240" w:lineRule="auto"/>
      </w:pPr>
      <w:r>
        <w:separator/>
      </w:r>
    </w:p>
  </w:endnote>
  <w:endnote w:type="continuationSeparator" w:id="0">
    <w:p w14:paraId="2B2BBD43" w14:textId="77777777" w:rsidR="00F977B6" w:rsidRDefault="00F977B6" w:rsidP="00343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D2932" w14:textId="77777777" w:rsidR="00343840" w:rsidRDefault="00343840">
    <w:pPr>
      <w:pStyle w:val="Footer"/>
      <w:rPr>
        <w:sz w:val="16"/>
        <w:szCs w:val="16"/>
      </w:rPr>
    </w:pPr>
  </w:p>
  <w:p w14:paraId="1312C841" w14:textId="4A937779" w:rsidR="00343840" w:rsidRPr="00343840" w:rsidRDefault="00343840">
    <w:pPr>
      <w:pStyle w:val="Footer"/>
      <w:rPr>
        <w:sz w:val="16"/>
        <w:szCs w:val="16"/>
      </w:rPr>
    </w:pPr>
    <w:r>
      <w:rPr>
        <w:sz w:val="16"/>
        <w:szCs w:val="16"/>
      </w:rPr>
      <w:t xml:space="preserve">Last revised </w:t>
    </w:r>
    <w:r>
      <w:rPr>
        <w:sz w:val="16"/>
        <w:szCs w:val="16"/>
      </w:rPr>
      <w:fldChar w:fldCharType="begin"/>
    </w:r>
    <w:r>
      <w:rPr>
        <w:sz w:val="16"/>
        <w:szCs w:val="16"/>
      </w:rPr>
      <w:instrText xml:space="preserve"> DATE \@ "M/d/yyyy" </w:instrText>
    </w:r>
    <w:r>
      <w:rPr>
        <w:sz w:val="16"/>
        <w:szCs w:val="16"/>
      </w:rPr>
      <w:fldChar w:fldCharType="separate"/>
    </w:r>
    <w:r w:rsidR="006A2B26">
      <w:rPr>
        <w:noProof/>
        <w:sz w:val="16"/>
        <w:szCs w:val="16"/>
      </w:rPr>
      <w:t>9/2/2016</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F04F6" w14:textId="77777777" w:rsidR="00F977B6" w:rsidRDefault="00F977B6" w:rsidP="00343840">
      <w:pPr>
        <w:spacing w:after="0" w:line="240" w:lineRule="auto"/>
      </w:pPr>
      <w:r>
        <w:separator/>
      </w:r>
    </w:p>
  </w:footnote>
  <w:footnote w:type="continuationSeparator" w:id="0">
    <w:p w14:paraId="628DB5F4" w14:textId="77777777" w:rsidR="00F977B6" w:rsidRDefault="00F977B6" w:rsidP="00343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437DE" w14:textId="1DC4E219" w:rsidR="00343840" w:rsidRDefault="00117E6E" w:rsidP="004B6EFE">
    <w:pPr>
      <w:pStyle w:val="Header"/>
      <w:jc w:val="right"/>
    </w:pPr>
    <w:r>
      <w:rPr>
        <w:rFonts w:ascii="Verdana" w:hAnsi="Verdana"/>
        <w:b/>
        <w:noProof/>
        <w:color w:val="5A5A59"/>
        <w:sz w:val="18"/>
        <w:szCs w:val="18"/>
      </w:rPr>
      <w:drawing>
        <wp:inline distT="0" distB="0" distL="0" distR="0" wp14:anchorId="252293C1" wp14:editId="1501D4EF">
          <wp:extent cx="2078990" cy="520712"/>
          <wp:effectExtent l="0" t="0" r="0" b="0"/>
          <wp:docPr id="2" name="Picture 2" descr="Macintosh HD:Users:lfolks:Desktop:School of Engineering and Applied Sciences:RGB:PNG:School-of-Engineering-and-Applied-Scie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folks:Desktop:School of Engineering and Applied Sciences:RGB:PNG:School-of-Engineering-and-Applied-Scienc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0778" cy="526169"/>
                  </a:xfrm>
                  <a:prstGeom prst="rect">
                    <a:avLst/>
                  </a:prstGeom>
                  <a:noFill/>
                  <a:ln>
                    <a:noFill/>
                  </a:ln>
                </pic:spPr>
              </pic:pic>
            </a:graphicData>
          </a:graphic>
        </wp:inline>
      </w:drawing>
    </w:r>
  </w:p>
  <w:p w14:paraId="38395C3D" w14:textId="77777777" w:rsidR="00343840" w:rsidRDefault="00343840" w:rsidP="0034384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F161E"/>
    <w:multiLevelType w:val="hybridMultilevel"/>
    <w:tmpl w:val="484AAC96"/>
    <w:lvl w:ilvl="0" w:tplc="D5A22516">
      <w:numFmt w:val="bullet"/>
      <w:lvlText w:val="-"/>
      <w:lvlJc w:val="left"/>
      <w:pPr>
        <w:ind w:left="1080" w:hanging="360"/>
      </w:pPr>
      <w:rPr>
        <w:rFonts w:ascii="Arial" w:eastAsia="Times New Roman" w:hAnsi="Arial" w:cs="Arial" w:hint="default"/>
        <w:color w:val="000000"/>
        <w:sz w:val="23"/>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A1"/>
    <w:rsid w:val="00117E6E"/>
    <w:rsid w:val="00121D46"/>
    <w:rsid w:val="00157F65"/>
    <w:rsid w:val="00237B51"/>
    <w:rsid w:val="00343840"/>
    <w:rsid w:val="004B6EFE"/>
    <w:rsid w:val="00501AA1"/>
    <w:rsid w:val="006A2B26"/>
    <w:rsid w:val="00856904"/>
    <w:rsid w:val="00A744AA"/>
    <w:rsid w:val="00AD7D20"/>
    <w:rsid w:val="00BF3562"/>
    <w:rsid w:val="00F17686"/>
    <w:rsid w:val="00F97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B34BEA"/>
  <w15:docId w15:val="{85FCDE45-7A7E-4E27-BD40-5BDAA8F0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B5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7B51"/>
    <w:rPr>
      <w:rFonts w:ascii="Lucida Grande" w:hAnsi="Lucida Grande" w:cs="Lucida Grande"/>
      <w:sz w:val="18"/>
      <w:szCs w:val="18"/>
    </w:rPr>
  </w:style>
  <w:style w:type="paragraph" w:styleId="Header">
    <w:name w:val="header"/>
    <w:basedOn w:val="Normal"/>
    <w:link w:val="HeaderChar"/>
    <w:uiPriority w:val="99"/>
    <w:unhideWhenUsed/>
    <w:rsid w:val="00343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840"/>
  </w:style>
  <w:style w:type="paragraph" w:styleId="Footer">
    <w:name w:val="footer"/>
    <w:basedOn w:val="Normal"/>
    <w:link w:val="FooterChar"/>
    <w:uiPriority w:val="99"/>
    <w:unhideWhenUsed/>
    <w:rsid w:val="00343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38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B9CCE-78A4-48BC-A139-FAF58AC1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 Batta</dc:creator>
  <cp:lastModifiedBy>Vacanti, Monica</cp:lastModifiedBy>
  <cp:revision>2</cp:revision>
  <dcterms:created xsi:type="dcterms:W3CDTF">2016-09-02T19:52:00Z</dcterms:created>
  <dcterms:modified xsi:type="dcterms:W3CDTF">2016-09-02T19:52:00Z</dcterms:modified>
</cp:coreProperties>
</file>